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郝彦红</w:t>
      </w:r>
      <w:r>
        <w:rPr>
          <w:rFonts w:hint="eastAsia"/>
          <w:sz w:val="15"/>
          <w:szCs w:val="15"/>
          <w:highlight w:val="none"/>
        </w:rPr>
        <w:t>，</w:t>
      </w:r>
      <w:r>
        <w:rPr>
          <w:rFonts w:hint="eastAsia"/>
          <w:sz w:val="15"/>
          <w:szCs w:val="15"/>
          <w:highlight w:val="none"/>
          <w:lang w:val="en-US" w:eastAsia="zh-CN"/>
        </w:rPr>
        <w:t>130131198711010041</w:t>
      </w:r>
      <w:r>
        <w:rPr>
          <w:rFonts w:hint="eastAsia"/>
          <w:sz w:val="15"/>
          <w:szCs w:val="15"/>
        </w:rPr>
        <w:t xml:space="preserve">  </w:t>
      </w:r>
      <w:r>
        <w:rPr>
          <w:rFonts w:hint="eastAsia"/>
          <w:sz w:val="15"/>
          <w:szCs w:val="15"/>
          <w:lang w:val="en-US" w:eastAsia="zh-CN"/>
        </w:rPr>
        <w:t>冀A04489D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