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宋建雨</w:t>
      </w:r>
      <w:r>
        <w:rPr>
          <w:rFonts w:hint="eastAsia"/>
          <w:sz w:val="15"/>
          <w:szCs w:val="15"/>
          <w:highlight w:val="none"/>
        </w:rPr>
        <w:t>，</w:t>
      </w:r>
      <w:r>
        <w:rPr>
          <w:rFonts w:hint="eastAsia"/>
          <w:sz w:val="15"/>
          <w:szCs w:val="15"/>
          <w:highlight w:val="none"/>
          <w:lang w:val="en-US" w:eastAsia="zh-CN"/>
        </w:rPr>
        <w:t>130131198610230010</w:t>
      </w:r>
      <w:r>
        <w:rPr>
          <w:rFonts w:hint="eastAsia"/>
          <w:sz w:val="15"/>
          <w:szCs w:val="15"/>
        </w:rPr>
        <w:t xml:space="preserve">  </w:t>
      </w:r>
      <w:r>
        <w:rPr>
          <w:rFonts w:hint="eastAsia"/>
          <w:sz w:val="15"/>
          <w:szCs w:val="15"/>
          <w:lang w:val="en-US" w:eastAsia="zh-CN"/>
        </w:rPr>
        <w:t>冀A527AK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