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张文会</w:t>
      </w:r>
      <w:r>
        <w:rPr>
          <w:rFonts w:hint="eastAsia"/>
          <w:sz w:val="15"/>
          <w:szCs w:val="15"/>
          <w:highlight w:val="none"/>
        </w:rPr>
        <w:t>，</w:t>
      </w:r>
      <w:r>
        <w:rPr>
          <w:rFonts w:hint="eastAsia"/>
          <w:sz w:val="15"/>
          <w:szCs w:val="15"/>
          <w:highlight w:val="none"/>
          <w:lang w:val="en-US" w:eastAsia="zh-CN"/>
        </w:rPr>
        <w:t>130131198508294237</w:t>
      </w:r>
      <w:r>
        <w:rPr>
          <w:rFonts w:hint="eastAsia"/>
          <w:sz w:val="15"/>
          <w:szCs w:val="15"/>
        </w:rPr>
        <w:t xml:space="preserve">  </w:t>
      </w:r>
      <w:r>
        <w:rPr>
          <w:rFonts w:hint="eastAsia"/>
          <w:sz w:val="15"/>
          <w:szCs w:val="15"/>
          <w:lang w:val="en-US" w:eastAsia="zh-CN"/>
        </w:rPr>
        <w:t>冀A127GS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