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张二朋</w:t>
      </w:r>
      <w:r>
        <w:rPr>
          <w:rFonts w:hint="eastAsia"/>
          <w:sz w:val="15"/>
          <w:szCs w:val="15"/>
          <w:highlight w:val="none"/>
        </w:rPr>
        <w:t>，</w:t>
      </w:r>
      <w:r>
        <w:rPr>
          <w:rFonts w:hint="eastAsia"/>
          <w:sz w:val="15"/>
          <w:szCs w:val="15"/>
          <w:highlight w:val="none"/>
          <w:lang w:val="en-US" w:eastAsia="zh-CN"/>
        </w:rPr>
        <w:t>13013119830617005X</w:t>
      </w:r>
      <w:r>
        <w:rPr>
          <w:rFonts w:hint="eastAsia"/>
          <w:sz w:val="15"/>
          <w:szCs w:val="15"/>
        </w:rPr>
        <w:t xml:space="preserve">  </w:t>
      </w:r>
      <w:r>
        <w:rPr>
          <w:rFonts w:hint="eastAsia"/>
          <w:sz w:val="15"/>
          <w:szCs w:val="15"/>
          <w:lang w:val="en-US" w:eastAsia="zh-CN"/>
        </w:rPr>
        <w:t>沪A03915A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