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杨利波</w:t>
      </w:r>
      <w:r>
        <w:rPr>
          <w:rFonts w:hint="eastAsia"/>
          <w:sz w:val="15"/>
          <w:szCs w:val="15"/>
          <w:highlight w:val="none"/>
        </w:rPr>
        <w:t>，</w:t>
      </w:r>
      <w:r>
        <w:rPr>
          <w:rFonts w:hint="eastAsia"/>
          <w:sz w:val="15"/>
          <w:szCs w:val="15"/>
          <w:highlight w:val="none"/>
          <w:lang w:val="en-US" w:eastAsia="zh-CN"/>
        </w:rPr>
        <w:t>130131198303300015</w:t>
      </w:r>
      <w:r>
        <w:rPr>
          <w:rFonts w:hint="eastAsia"/>
          <w:sz w:val="15"/>
          <w:szCs w:val="15"/>
        </w:rPr>
        <w:t xml:space="preserve">  </w:t>
      </w:r>
      <w:r>
        <w:rPr>
          <w:rFonts w:hint="eastAsia"/>
          <w:sz w:val="15"/>
          <w:szCs w:val="15"/>
          <w:lang w:val="en-US" w:eastAsia="zh-CN"/>
        </w:rPr>
        <w:t>冀A20228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