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谷占飞</w:t>
      </w:r>
      <w:r>
        <w:rPr>
          <w:rFonts w:hint="eastAsia"/>
          <w:sz w:val="15"/>
          <w:szCs w:val="15"/>
          <w:highlight w:val="none"/>
        </w:rPr>
        <w:t>，</w:t>
      </w:r>
      <w:r>
        <w:rPr>
          <w:rFonts w:hint="eastAsia"/>
          <w:sz w:val="15"/>
          <w:szCs w:val="15"/>
          <w:highlight w:val="none"/>
          <w:lang w:val="en-US" w:eastAsia="zh-CN"/>
        </w:rPr>
        <w:t>130131198206080612</w:t>
      </w:r>
      <w:r>
        <w:rPr>
          <w:rFonts w:hint="eastAsia"/>
          <w:sz w:val="15"/>
          <w:szCs w:val="15"/>
        </w:rPr>
        <w:t xml:space="preserve">  </w:t>
      </w:r>
      <w:r>
        <w:rPr>
          <w:rFonts w:hint="eastAsia"/>
          <w:sz w:val="15"/>
          <w:szCs w:val="15"/>
          <w:lang w:val="en-US" w:eastAsia="zh-CN"/>
        </w:rPr>
        <w:t>沪A29601A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