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任雪霞</w:t>
      </w:r>
      <w:r>
        <w:rPr>
          <w:rFonts w:hint="eastAsia"/>
          <w:sz w:val="15"/>
          <w:szCs w:val="15"/>
          <w:highlight w:val="none"/>
        </w:rPr>
        <w:t>，</w:t>
      </w:r>
      <w:r>
        <w:rPr>
          <w:rFonts w:hint="eastAsia"/>
          <w:sz w:val="15"/>
          <w:szCs w:val="15"/>
          <w:highlight w:val="none"/>
          <w:lang w:val="en-US" w:eastAsia="zh-CN"/>
        </w:rPr>
        <w:t>130131198104110921</w:t>
      </w:r>
      <w:r>
        <w:rPr>
          <w:rFonts w:hint="eastAsia"/>
          <w:sz w:val="15"/>
          <w:szCs w:val="15"/>
        </w:rPr>
        <w:t xml:space="preserve">  </w:t>
      </w:r>
      <w:r>
        <w:rPr>
          <w:rFonts w:hint="eastAsia"/>
          <w:sz w:val="15"/>
          <w:szCs w:val="15"/>
          <w:lang w:val="en-US" w:eastAsia="zh-CN"/>
        </w:rPr>
        <w:t>冀A073AD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