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郭军涛</w:t>
      </w:r>
      <w:r>
        <w:rPr>
          <w:rFonts w:hint="eastAsia"/>
          <w:sz w:val="15"/>
          <w:szCs w:val="15"/>
          <w:highlight w:val="none"/>
        </w:rPr>
        <w:t>，</w:t>
      </w:r>
      <w:r>
        <w:rPr>
          <w:rFonts w:hint="eastAsia"/>
          <w:sz w:val="15"/>
          <w:szCs w:val="15"/>
          <w:highlight w:val="none"/>
          <w:lang w:val="en-US" w:eastAsia="zh-CN"/>
        </w:rPr>
        <w:t>130126199005233030</w:t>
      </w:r>
      <w:r>
        <w:rPr>
          <w:rFonts w:hint="eastAsia"/>
          <w:sz w:val="15"/>
          <w:szCs w:val="15"/>
        </w:rPr>
        <w:t xml:space="preserve">  </w:t>
      </w:r>
      <w:r>
        <w:rPr>
          <w:rFonts w:hint="eastAsia"/>
          <w:sz w:val="15"/>
          <w:szCs w:val="15"/>
          <w:lang w:val="en-US" w:eastAsia="zh-CN"/>
        </w:rPr>
        <w:t>冀A36796D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