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刘龙飞</w:t>
      </w:r>
      <w:r>
        <w:rPr>
          <w:rFonts w:hint="eastAsia"/>
          <w:sz w:val="15"/>
          <w:szCs w:val="15"/>
          <w:highlight w:val="none"/>
        </w:rPr>
        <w:t>，</w:t>
      </w:r>
      <w:r>
        <w:rPr>
          <w:rFonts w:hint="eastAsia"/>
          <w:sz w:val="15"/>
          <w:szCs w:val="15"/>
          <w:highlight w:val="none"/>
          <w:lang w:val="en-US" w:eastAsia="zh-CN"/>
        </w:rPr>
        <w:t>130126198903010635</w:t>
      </w:r>
      <w:r>
        <w:rPr>
          <w:rFonts w:hint="eastAsia"/>
          <w:sz w:val="15"/>
          <w:szCs w:val="15"/>
        </w:rPr>
        <w:t xml:space="preserve">  </w:t>
      </w:r>
      <w:r>
        <w:rPr>
          <w:rFonts w:hint="eastAsia"/>
          <w:sz w:val="15"/>
          <w:szCs w:val="15"/>
          <w:lang w:val="en-US" w:eastAsia="zh-CN"/>
        </w:rPr>
        <w:t>冀AQ3325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