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秘海龙</w:t>
      </w:r>
      <w:r>
        <w:rPr>
          <w:rFonts w:hint="eastAsia"/>
          <w:sz w:val="15"/>
          <w:szCs w:val="15"/>
          <w:highlight w:val="none"/>
        </w:rPr>
        <w:t>，</w:t>
      </w:r>
      <w:r>
        <w:rPr>
          <w:rFonts w:hint="eastAsia"/>
          <w:sz w:val="15"/>
          <w:szCs w:val="15"/>
          <w:highlight w:val="none"/>
          <w:lang w:val="en-US" w:eastAsia="zh-CN"/>
        </w:rPr>
        <w:t>130126198805112718</w:t>
      </w:r>
      <w:r>
        <w:rPr>
          <w:rFonts w:hint="eastAsia"/>
          <w:sz w:val="15"/>
          <w:szCs w:val="15"/>
        </w:rPr>
        <w:t xml:space="preserve">  </w:t>
      </w:r>
      <w:r>
        <w:rPr>
          <w:rFonts w:hint="eastAsia"/>
          <w:sz w:val="15"/>
          <w:szCs w:val="15"/>
          <w:lang w:val="en-US" w:eastAsia="zh-CN"/>
        </w:rPr>
        <w:t>冀AJ5243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