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张文会</w:t>
      </w:r>
      <w:r>
        <w:rPr>
          <w:rFonts w:hint="eastAsia"/>
          <w:sz w:val="15"/>
          <w:szCs w:val="15"/>
          <w:highlight w:val="none"/>
        </w:rPr>
        <w:t>，</w:t>
      </w:r>
      <w:r>
        <w:rPr>
          <w:rFonts w:hint="eastAsia"/>
          <w:sz w:val="15"/>
          <w:szCs w:val="15"/>
          <w:highlight w:val="none"/>
          <w:lang w:val="en-US" w:eastAsia="zh-CN"/>
        </w:rPr>
        <w:t>130126198403044214</w:t>
      </w:r>
      <w:r>
        <w:rPr>
          <w:rFonts w:hint="eastAsia"/>
          <w:sz w:val="15"/>
          <w:szCs w:val="15"/>
        </w:rPr>
        <w:t xml:space="preserve">  </w:t>
      </w:r>
      <w:r>
        <w:rPr>
          <w:rFonts w:hint="eastAsia"/>
          <w:sz w:val="15"/>
          <w:szCs w:val="15"/>
          <w:lang w:val="en-US" w:eastAsia="zh-CN"/>
        </w:rPr>
        <w:t>冀A48266D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