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李清会</w:t>
      </w:r>
      <w:r>
        <w:rPr>
          <w:rFonts w:hint="eastAsia"/>
          <w:sz w:val="15"/>
          <w:szCs w:val="15"/>
          <w:highlight w:val="none"/>
        </w:rPr>
        <w:t>，</w:t>
      </w:r>
      <w:r>
        <w:rPr>
          <w:rFonts w:hint="eastAsia"/>
          <w:sz w:val="15"/>
          <w:szCs w:val="15"/>
          <w:highlight w:val="none"/>
          <w:lang w:val="en-US" w:eastAsia="zh-CN"/>
        </w:rPr>
        <w:t>130126198210060912</w:t>
      </w:r>
      <w:r>
        <w:rPr>
          <w:rFonts w:hint="eastAsia"/>
          <w:sz w:val="15"/>
          <w:szCs w:val="15"/>
        </w:rPr>
        <w:t xml:space="preserve">  </w:t>
      </w:r>
      <w:r>
        <w:rPr>
          <w:rFonts w:hint="eastAsia"/>
          <w:sz w:val="15"/>
          <w:szCs w:val="15"/>
          <w:lang w:val="en-US" w:eastAsia="zh-CN"/>
        </w:rPr>
        <w:t>冀AV5561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