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杨峰</w:t>
      </w:r>
      <w:r>
        <w:rPr>
          <w:rFonts w:hint="eastAsia"/>
          <w:sz w:val="15"/>
          <w:szCs w:val="15"/>
          <w:highlight w:val="none"/>
        </w:rPr>
        <w:t>，</w:t>
      </w:r>
      <w:r>
        <w:rPr>
          <w:rFonts w:hint="eastAsia"/>
          <w:sz w:val="15"/>
          <w:szCs w:val="15"/>
          <w:highlight w:val="none"/>
          <w:lang w:val="en-US" w:eastAsia="zh-CN"/>
        </w:rPr>
        <w:t>130126198208013017</w:t>
      </w:r>
      <w:r>
        <w:rPr>
          <w:rFonts w:hint="eastAsia"/>
          <w:sz w:val="15"/>
          <w:szCs w:val="15"/>
        </w:rPr>
        <w:t xml:space="preserve">  </w:t>
      </w:r>
      <w:r>
        <w:rPr>
          <w:rFonts w:hint="eastAsia"/>
          <w:sz w:val="15"/>
          <w:szCs w:val="15"/>
          <w:lang w:val="en-US" w:eastAsia="zh-CN"/>
        </w:rPr>
        <w:t>沪A25277A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