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张琪</w:t>
      </w:r>
      <w:r>
        <w:rPr>
          <w:rFonts w:hint="eastAsia"/>
          <w:sz w:val="15"/>
          <w:szCs w:val="15"/>
          <w:highlight w:val="none"/>
        </w:rPr>
        <w:t>，</w:t>
      </w:r>
      <w:r>
        <w:rPr>
          <w:rFonts w:hint="eastAsia"/>
          <w:sz w:val="15"/>
          <w:szCs w:val="15"/>
          <w:highlight w:val="none"/>
          <w:lang w:val="en-US" w:eastAsia="zh-CN"/>
        </w:rPr>
        <w:t>130123198912057604</w:t>
      </w:r>
      <w:r>
        <w:rPr>
          <w:rFonts w:hint="eastAsia"/>
          <w:sz w:val="15"/>
          <w:szCs w:val="15"/>
        </w:rPr>
        <w:t xml:space="preserve">  </w:t>
      </w:r>
      <w:r>
        <w:rPr>
          <w:rFonts w:hint="eastAsia"/>
          <w:sz w:val="15"/>
          <w:szCs w:val="15"/>
          <w:lang w:val="en-US" w:eastAsia="zh-CN"/>
        </w:rPr>
        <w:t>冀AKF801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