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徐闪闪</w:t>
      </w:r>
      <w:r>
        <w:rPr>
          <w:rFonts w:hint="eastAsia"/>
          <w:sz w:val="15"/>
          <w:szCs w:val="15"/>
          <w:highlight w:val="none"/>
        </w:rPr>
        <w:t>，</w:t>
      </w:r>
      <w:r>
        <w:rPr>
          <w:rFonts w:hint="eastAsia"/>
          <w:sz w:val="15"/>
          <w:szCs w:val="15"/>
          <w:highlight w:val="none"/>
          <w:lang w:val="en-US" w:eastAsia="zh-CN"/>
        </w:rPr>
        <w:t>371311199102193466</w:t>
      </w:r>
      <w:r>
        <w:rPr>
          <w:rFonts w:hint="eastAsia"/>
          <w:sz w:val="15"/>
          <w:szCs w:val="15"/>
        </w:rPr>
        <w:t xml:space="preserve">  </w:t>
      </w:r>
      <w:r>
        <w:rPr>
          <w:rFonts w:hint="eastAsia"/>
          <w:sz w:val="15"/>
          <w:szCs w:val="15"/>
          <w:lang w:val="en-US" w:eastAsia="zh-CN"/>
        </w:rPr>
        <w:t>沪A95970D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