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张树林</w:t>
      </w:r>
      <w:r>
        <w:rPr>
          <w:rFonts w:hint="eastAsia"/>
          <w:sz w:val="15"/>
          <w:szCs w:val="15"/>
          <w:highlight w:val="none"/>
        </w:rPr>
        <w:t>，</w:t>
      </w:r>
      <w:r>
        <w:rPr>
          <w:rFonts w:hint="eastAsia"/>
          <w:sz w:val="15"/>
          <w:szCs w:val="15"/>
          <w:highlight w:val="none"/>
          <w:lang w:val="en-US" w:eastAsia="zh-CN"/>
        </w:rPr>
        <w:t>232602196608034039</w:t>
      </w:r>
      <w:r>
        <w:rPr>
          <w:rFonts w:hint="eastAsia"/>
          <w:sz w:val="15"/>
          <w:szCs w:val="15"/>
        </w:rPr>
        <w:t xml:space="preserve">  </w:t>
      </w:r>
      <w:r>
        <w:rPr>
          <w:rFonts w:hint="eastAsia"/>
          <w:sz w:val="15"/>
          <w:szCs w:val="15"/>
          <w:lang w:val="en-US" w:eastAsia="zh-CN"/>
        </w:rPr>
        <w:t>冀A6027W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