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赵玉俭</w:t>
      </w:r>
      <w:r>
        <w:rPr>
          <w:rFonts w:hint="eastAsia"/>
          <w:sz w:val="15"/>
          <w:szCs w:val="15"/>
          <w:highlight w:val="none"/>
        </w:rPr>
        <w:t>，</w:t>
      </w:r>
      <w:r>
        <w:rPr>
          <w:rFonts w:hint="eastAsia"/>
          <w:sz w:val="15"/>
          <w:szCs w:val="15"/>
          <w:highlight w:val="none"/>
          <w:lang w:val="en-US" w:eastAsia="zh-CN"/>
        </w:rPr>
        <w:t>211282199202212412</w:t>
      </w:r>
      <w:r>
        <w:rPr>
          <w:rFonts w:hint="eastAsia"/>
          <w:sz w:val="15"/>
          <w:szCs w:val="15"/>
        </w:rPr>
        <w:t xml:space="preserve">  </w:t>
      </w:r>
      <w:r>
        <w:rPr>
          <w:rFonts w:hint="eastAsia"/>
          <w:sz w:val="15"/>
          <w:szCs w:val="15"/>
          <w:lang w:val="en-US" w:eastAsia="zh-CN"/>
        </w:rPr>
        <w:t>鲁L09158D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