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刘敬之</w:t>
      </w:r>
      <w:r>
        <w:rPr>
          <w:rFonts w:hint="eastAsia"/>
          <w:sz w:val="15"/>
          <w:szCs w:val="15"/>
          <w:highlight w:val="none"/>
        </w:rPr>
        <w:t>，</w:t>
      </w:r>
      <w:r>
        <w:rPr>
          <w:rFonts w:hint="eastAsia"/>
          <w:sz w:val="15"/>
          <w:szCs w:val="15"/>
          <w:highlight w:val="none"/>
          <w:lang w:val="en-US" w:eastAsia="zh-CN"/>
        </w:rPr>
        <w:t>132440197608032023</w:t>
      </w:r>
      <w:r>
        <w:rPr>
          <w:rFonts w:hint="eastAsia"/>
          <w:sz w:val="15"/>
          <w:szCs w:val="15"/>
        </w:rPr>
        <w:t xml:space="preserve">  </w:t>
      </w:r>
      <w:r>
        <w:rPr>
          <w:rFonts w:hint="eastAsia"/>
          <w:sz w:val="15"/>
          <w:szCs w:val="15"/>
          <w:lang w:val="en-US" w:eastAsia="zh-CN"/>
        </w:rPr>
        <w:t>冀A9496L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