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辛梅</w:t>
      </w:r>
      <w:r>
        <w:rPr>
          <w:rFonts w:hint="eastAsia"/>
          <w:sz w:val="15"/>
          <w:szCs w:val="15"/>
          <w:highlight w:val="none"/>
        </w:rPr>
        <w:t>，</w:t>
      </w:r>
      <w:r>
        <w:rPr>
          <w:rFonts w:hint="eastAsia"/>
          <w:sz w:val="15"/>
          <w:szCs w:val="15"/>
          <w:highlight w:val="none"/>
          <w:lang w:val="en-US" w:eastAsia="zh-CN"/>
        </w:rPr>
        <w:t>13233619811121132X</w:t>
      </w:r>
      <w:r>
        <w:rPr>
          <w:rFonts w:hint="eastAsia"/>
          <w:sz w:val="15"/>
          <w:szCs w:val="15"/>
        </w:rPr>
        <w:t xml:space="preserve">  </w:t>
      </w:r>
      <w:r>
        <w:rPr>
          <w:rFonts w:hint="eastAsia"/>
          <w:sz w:val="15"/>
          <w:szCs w:val="15"/>
          <w:lang w:val="en-US" w:eastAsia="zh-CN"/>
        </w:rPr>
        <w:t>冀A570Q2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