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丁庆慧</w:t>
      </w:r>
      <w:r>
        <w:rPr>
          <w:rFonts w:hint="eastAsia"/>
          <w:sz w:val="15"/>
          <w:szCs w:val="15"/>
          <w:highlight w:val="none"/>
        </w:rPr>
        <w:t>，</w:t>
      </w:r>
      <w:r>
        <w:rPr>
          <w:rFonts w:hint="eastAsia"/>
          <w:sz w:val="15"/>
          <w:szCs w:val="15"/>
          <w:highlight w:val="none"/>
          <w:lang w:val="en-US" w:eastAsia="zh-CN"/>
        </w:rPr>
        <w:t>13233619810907061X</w:t>
      </w:r>
      <w:r>
        <w:rPr>
          <w:rFonts w:hint="eastAsia"/>
          <w:sz w:val="15"/>
          <w:szCs w:val="15"/>
        </w:rPr>
        <w:t xml:space="preserve">  </w:t>
      </w:r>
      <w:r>
        <w:rPr>
          <w:rFonts w:hint="eastAsia"/>
          <w:sz w:val="15"/>
          <w:szCs w:val="15"/>
          <w:lang w:val="en-US" w:eastAsia="zh-CN"/>
        </w:rPr>
        <w:t>冀ASV903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