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郝金玲</w:t>
      </w:r>
      <w:r>
        <w:rPr>
          <w:rFonts w:hint="eastAsia"/>
          <w:sz w:val="15"/>
          <w:szCs w:val="15"/>
          <w:highlight w:val="none"/>
        </w:rPr>
        <w:t>，</w:t>
      </w:r>
      <w:r>
        <w:rPr>
          <w:rFonts w:hint="eastAsia"/>
          <w:sz w:val="15"/>
          <w:szCs w:val="15"/>
          <w:highlight w:val="none"/>
          <w:lang w:val="en-US" w:eastAsia="zh-CN"/>
        </w:rPr>
        <w:t>132336198108061420</w:t>
      </w:r>
      <w:r>
        <w:rPr>
          <w:rFonts w:hint="eastAsia"/>
          <w:sz w:val="15"/>
          <w:szCs w:val="15"/>
        </w:rPr>
        <w:t xml:space="preserve">  </w:t>
      </w:r>
      <w:r>
        <w:rPr>
          <w:rFonts w:hint="eastAsia"/>
          <w:sz w:val="15"/>
          <w:szCs w:val="15"/>
          <w:lang w:val="en-US" w:eastAsia="zh-CN"/>
        </w:rPr>
        <w:t>冀A43915D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