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何明飞</w:t>
      </w:r>
      <w:r>
        <w:rPr>
          <w:rFonts w:hint="eastAsia"/>
          <w:sz w:val="15"/>
          <w:szCs w:val="15"/>
          <w:highlight w:val="none"/>
        </w:rPr>
        <w:t>，</w:t>
      </w:r>
      <w:r>
        <w:rPr>
          <w:rFonts w:hint="eastAsia"/>
          <w:sz w:val="15"/>
          <w:szCs w:val="15"/>
          <w:highlight w:val="none"/>
          <w:lang w:val="en-US" w:eastAsia="zh-CN"/>
        </w:rPr>
        <w:t>13233619810719263X</w:t>
      </w:r>
      <w:r>
        <w:rPr>
          <w:rFonts w:hint="eastAsia"/>
          <w:sz w:val="15"/>
          <w:szCs w:val="15"/>
        </w:rPr>
        <w:t xml:space="preserve">  </w:t>
      </w:r>
      <w:r>
        <w:rPr>
          <w:rFonts w:hint="eastAsia"/>
          <w:sz w:val="15"/>
          <w:szCs w:val="15"/>
          <w:lang w:val="en-US" w:eastAsia="zh-CN"/>
        </w:rPr>
        <w:t>冀AF5876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