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安会敏</w:t>
      </w:r>
      <w:r>
        <w:rPr>
          <w:rFonts w:hint="eastAsia"/>
          <w:sz w:val="15"/>
          <w:szCs w:val="15"/>
          <w:highlight w:val="none"/>
        </w:rPr>
        <w:t>，</w:t>
      </w:r>
      <w:r>
        <w:rPr>
          <w:rFonts w:hint="eastAsia"/>
          <w:sz w:val="15"/>
          <w:szCs w:val="15"/>
          <w:highlight w:val="none"/>
          <w:lang w:val="en-US" w:eastAsia="zh-CN"/>
        </w:rPr>
        <w:t>132336198106140715</w:t>
      </w:r>
      <w:r>
        <w:rPr>
          <w:rFonts w:hint="eastAsia"/>
          <w:sz w:val="15"/>
          <w:szCs w:val="15"/>
        </w:rPr>
        <w:t xml:space="preserve">  </w:t>
      </w:r>
      <w:r>
        <w:rPr>
          <w:rFonts w:hint="eastAsia"/>
          <w:sz w:val="15"/>
          <w:szCs w:val="15"/>
          <w:lang w:val="en-US" w:eastAsia="zh-CN"/>
        </w:rPr>
        <w:t>沪A98651D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