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单中华</w:t>
      </w:r>
      <w:r>
        <w:rPr>
          <w:rFonts w:hint="eastAsia"/>
          <w:sz w:val="15"/>
          <w:szCs w:val="15"/>
          <w:highlight w:val="none"/>
        </w:rPr>
        <w:t>，</w:t>
      </w:r>
      <w:r>
        <w:rPr>
          <w:rFonts w:hint="eastAsia"/>
          <w:sz w:val="15"/>
          <w:szCs w:val="15"/>
          <w:highlight w:val="none"/>
          <w:lang w:val="en-US" w:eastAsia="zh-CN"/>
        </w:rPr>
        <w:t>132336198103080622</w:t>
      </w:r>
      <w:r>
        <w:rPr>
          <w:rFonts w:hint="eastAsia"/>
          <w:sz w:val="15"/>
          <w:szCs w:val="15"/>
        </w:rPr>
        <w:t xml:space="preserve">  </w:t>
      </w:r>
      <w:r>
        <w:rPr>
          <w:rFonts w:hint="eastAsia"/>
          <w:sz w:val="15"/>
          <w:szCs w:val="15"/>
          <w:lang w:val="en-US" w:eastAsia="zh-CN"/>
        </w:rPr>
        <w:t>冀ASV903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