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李明</w:t>
      </w:r>
      <w:r>
        <w:rPr>
          <w:rFonts w:hint="eastAsia"/>
          <w:sz w:val="15"/>
          <w:szCs w:val="15"/>
          <w:highlight w:val="none"/>
        </w:rPr>
        <w:t>，</w:t>
      </w:r>
      <w:r>
        <w:rPr>
          <w:rFonts w:hint="eastAsia"/>
          <w:sz w:val="15"/>
          <w:szCs w:val="15"/>
          <w:highlight w:val="none"/>
          <w:lang w:val="en-US" w:eastAsia="zh-CN"/>
        </w:rPr>
        <w:t>132336198011123015</w:t>
      </w:r>
      <w:r>
        <w:rPr>
          <w:rFonts w:hint="eastAsia"/>
          <w:sz w:val="15"/>
          <w:szCs w:val="15"/>
        </w:rPr>
        <w:t xml:space="preserve">  </w:t>
      </w:r>
      <w:r>
        <w:rPr>
          <w:rFonts w:hint="eastAsia"/>
          <w:sz w:val="15"/>
          <w:szCs w:val="15"/>
          <w:lang w:val="en-US" w:eastAsia="zh-CN"/>
        </w:rPr>
        <w:t>冀AM5845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