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赵金荣</w:t>
      </w:r>
      <w:r>
        <w:rPr>
          <w:rFonts w:hint="eastAsia"/>
          <w:sz w:val="15"/>
          <w:szCs w:val="15"/>
          <w:highlight w:val="none"/>
        </w:rPr>
        <w:t>，</w:t>
      </w:r>
      <w:r>
        <w:rPr>
          <w:rFonts w:hint="eastAsia"/>
          <w:sz w:val="15"/>
          <w:szCs w:val="15"/>
          <w:highlight w:val="none"/>
          <w:lang w:val="en-US" w:eastAsia="zh-CN"/>
        </w:rPr>
        <w:t>132336198008110424</w:t>
      </w:r>
      <w:r>
        <w:rPr>
          <w:rFonts w:hint="eastAsia"/>
          <w:sz w:val="15"/>
          <w:szCs w:val="15"/>
        </w:rPr>
        <w:t xml:space="preserve">  </w:t>
      </w:r>
      <w:r>
        <w:rPr>
          <w:rFonts w:hint="eastAsia"/>
          <w:sz w:val="15"/>
          <w:szCs w:val="15"/>
          <w:lang w:val="en-US" w:eastAsia="zh-CN"/>
        </w:rPr>
        <w:t>冀A31909D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