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尚聪会</w:t>
      </w:r>
      <w:r>
        <w:rPr>
          <w:rFonts w:hint="eastAsia"/>
          <w:sz w:val="15"/>
          <w:szCs w:val="15"/>
          <w:highlight w:val="none"/>
        </w:rPr>
        <w:t>，</w:t>
      </w:r>
      <w:r>
        <w:rPr>
          <w:rFonts w:hint="eastAsia"/>
          <w:sz w:val="15"/>
          <w:szCs w:val="15"/>
          <w:highlight w:val="none"/>
          <w:lang w:val="en-US" w:eastAsia="zh-CN"/>
        </w:rPr>
        <w:t>132336197912151115</w:t>
      </w:r>
      <w:r>
        <w:rPr>
          <w:rFonts w:hint="eastAsia"/>
          <w:sz w:val="15"/>
          <w:szCs w:val="15"/>
        </w:rPr>
        <w:t xml:space="preserve">  </w:t>
      </w:r>
      <w:r>
        <w:rPr>
          <w:rFonts w:hint="eastAsia"/>
          <w:sz w:val="15"/>
          <w:szCs w:val="15"/>
          <w:lang w:val="en-US" w:eastAsia="zh-CN"/>
        </w:rPr>
        <w:t>冀A79M26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