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刘志斌</w:t>
      </w:r>
      <w:r>
        <w:rPr>
          <w:rFonts w:hint="eastAsia"/>
          <w:sz w:val="15"/>
          <w:szCs w:val="15"/>
          <w:highlight w:val="none"/>
        </w:rPr>
        <w:t>，</w:t>
      </w:r>
      <w:r>
        <w:rPr>
          <w:rFonts w:hint="eastAsia"/>
          <w:sz w:val="15"/>
          <w:szCs w:val="15"/>
          <w:highlight w:val="none"/>
          <w:lang w:val="en-US" w:eastAsia="zh-CN"/>
        </w:rPr>
        <w:t>132336197908141336</w:t>
      </w:r>
      <w:r>
        <w:rPr>
          <w:rFonts w:hint="eastAsia"/>
          <w:sz w:val="15"/>
          <w:szCs w:val="15"/>
        </w:rPr>
        <w:t xml:space="preserve">  </w:t>
      </w:r>
      <w:r>
        <w:rPr>
          <w:rFonts w:hint="eastAsia"/>
          <w:sz w:val="15"/>
          <w:szCs w:val="15"/>
          <w:lang w:val="en-US" w:eastAsia="zh-CN"/>
        </w:rPr>
        <w:t>冀AYT289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