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肖艳</w:t>
      </w:r>
      <w:r>
        <w:rPr>
          <w:rFonts w:hint="eastAsia"/>
          <w:sz w:val="15"/>
          <w:szCs w:val="15"/>
          <w:highlight w:val="none"/>
        </w:rPr>
        <w:t>，</w:t>
      </w:r>
      <w:r>
        <w:rPr>
          <w:rFonts w:hint="eastAsia"/>
          <w:sz w:val="15"/>
          <w:szCs w:val="15"/>
          <w:highlight w:val="none"/>
          <w:lang w:val="en-US" w:eastAsia="zh-CN"/>
        </w:rPr>
        <w:t>132336197907070927</w:t>
      </w:r>
      <w:r>
        <w:rPr>
          <w:rFonts w:hint="eastAsia"/>
          <w:sz w:val="15"/>
          <w:szCs w:val="15"/>
        </w:rPr>
        <w:t xml:space="preserve">  </w:t>
      </w:r>
      <w:r>
        <w:rPr>
          <w:rFonts w:hint="eastAsia"/>
          <w:sz w:val="15"/>
          <w:szCs w:val="15"/>
          <w:lang w:val="en-US" w:eastAsia="zh-CN"/>
        </w:rPr>
        <w:t>冀A76638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