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贾志军</w:t>
      </w:r>
      <w:r>
        <w:rPr>
          <w:rFonts w:hint="eastAsia"/>
          <w:sz w:val="15"/>
          <w:szCs w:val="15"/>
          <w:highlight w:val="none"/>
        </w:rPr>
        <w:t>，</w:t>
      </w:r>
      <w:r>
        <w:rPr>
          <w:rFonts w:hint="eastAsia"/>
          <w:sz w:val="15"/>
          <w:szCs w:val="15"/>
          <w:highlight w:val="none"/>
          <w:lang w:val="en-US" w:eastAsia="zh-CN"/>
        </w:rPr>
        <w:t>132336197809131319</w:t>
      </w:r>
      <w:r>
        <w:rPr>
          <w:rFonts w:hint="eastAsia"/>
          <w:sz w:val="15"/>
          <w:szCs w:val="15"/>
        </w:rPr>
        <w:t xml:space="preserve">  </w:t>
      </w:r>
      <w:r>
        <w:rPr>
          <w:rFonts w:hint="eastAsia"/>
          <w:sz w:val="15"/>
          <w:szCs w:val="15"/>
          <w:lang w:val="en-US" w:eastAsia="zh-CN"/>
        </w:rPr>
        <w:t>冀A758JC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