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辛文正</w:t>
      </w:r>
      <w:r>
        <w:rPr>
          <w:rFonts w:hint="eastAsia"/>
          <w:sz w:val="15"/>
          <w:szCs w:val="15"/>
          <w:highlight w:val="none"/>
        </w:rPr>
        <w:t>，</w:t>
      </w:r>
      <w:r>
        <w:rPr>
          <w:rFonts w:hint="eastAsia"/>
          <w:sz w:val="15"/>
          <w:szCs w:val="15"/>
          <w:highlight w:val="none"/>
          <w:lang w:val="en-US" w:eastAsia="zh-CN"/>
        </w:rPr>
        <w:t>132336197510020518</w:t>
      </w:r>
      <w:r>
        <w:rPr>
          <w:rFonts w:hint="eastAsia"/>
          <w:sz w:val="15"/>
          <w:szCs w:val="15"/>
        </w:rPr>
        <w:t xml:space="preserve">  </w:t>
      </w:r>
      <w:r>
        <w:rPr>
          <w:rFonts w:hint="eastAsia"/>
          <w:sz w:val="15"/>
          <w:szCs w:val="15"/>
          <w:lang w:val="en-US" w:eastAsia="zh-CN"/>
        </w:rPr>
        <w:t>冀AG4969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