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康建海</w:t>
      </w:r>
      <w:r>
        <w:rPr>
          <w:rFonts w:hint="eastAsia"/>
          <w:sz w:val="15"/>
          <w:szCs w:val="15"/>
          <w:highlight w:val="none"/>
        </w:rPr>
        <w:t>，</w:t>
      </w:r>
      <w:r>
        <w:rPr>
          <w:rFonts w:hint="eastAsia"/>
          <w:sz w:val="15"/>
          <w:szCs w:val="15"/>
          <w:highlight w:val="none"/>
          <w:lang w:val="en-US" w:eastAsia="zh-CN"/>
        </w:rPr>
        <w:t>132336197502210610</w:t>
      </w:r>
      <w:r>
        <w:rPr>
          <w:rFonts w:hint="eastAsia"/>
          <w:sz w:val="15"/>
          <w:szCs w:val="15"/>
        </w:rPr>
        <w:t xml:space="preserve">  </w:t>
      </w:r>
      <w:r>
        <w:rPr>
          <w:rFonts w:hint="eastAsia"/>
          <w:sz w:val="15"/>
          <w:szCs w:val="15"/>
          <w:lang w:val="en-US" w:eastAsia="zh-CN"/>
        </w:rPr>
        <w:t>冀AHV944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