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申国英</w:t>
      </w:r>
      <w:r>
        <w:rPr>
          <w:rFonts w:hint="eastAsia"/>
          <w:sz w:val="15"/>
          <w:szCs w:val="15"/>
          <w:highlight w:val="none"/>
        </w:rPr>
        <w:t>，</w:t>
      </w:r>
      <w:r>
        <w:rPr>
          <w:rFonts w:hint="eastAsia"/>
          <w:sz w:val="15"/>
          <w:szCs w:val="15"/>
          <w:highlight w:val="none"/>
          <w:lang w:val="en-US" w:eastAsia="zh-CN"/>
        </w:rPr>
        <w:t>132336197412040718</w:t>
      </w:r>
      <w:r>
        <w:rPr>
          <w:rFonts w:hint="eastAsia"/>
          <w:sz w:val="15"/>
          <w:szCs w:val="15"/>
        </w:rPr>
        <w:t xml:space="preserve">  </w:t>
      </w:r>
      <w:r>
        <w:rPr>
          <w:rFonts w:hint="eastAsia"/>
          <w:sz w:val="15"/>
          <w:szCs w:val="15"/>
          <w:lang w:val="en-US" w:eastAsia="zh-CN"/>
        </w:rPr>
        <w:t>冀A64803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