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王春艳</w:t>
      </w:r>
      <w:r>
        <w:rPr>
          <w:rFonts w:hint="eastAsia"/>
          <w:sz w:val="15"/>
          <w:szCs w:val="15"/>
          <w:highlight w:val="none"/>
        </w:rPr>
        <w:t>，</w:t>
      </w:r>
      <w:r>
        <w:rPr>
          <w:rFonts w:hint="eastAsia"/>
          <w:sz w:val="15"/>
          <w:szCs w:val="15"/>
          <w:highlight w:val="none"/>
          <w:lang w:val="en-US" w:eastAsia="zh-CN"/>
        </w:rPr>
        <w:t>132336197311180025</w:t>
      </w:r>
      <w:r>
        <w:rPr>
          <w:rFonts w:hint="eastAsia"/>
          <w:sz w:val="15"/>
          <w:szCs w:val="15"/>
        </w:rPr>
        <w:t xml:space="preserve">  </w:t>
      </w:r>
      <w:r>
        <w:rPr>
          <w:rFonts w:hint="eastAsia"/>
          <w:sz w:val="15"/>
          <w:szCs w:val="15"/>
          <w:lang w:val="en-US" w:eastAsia="zh-CN"/>
        </w:rPr>
        <w:t>冀AM8280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