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冯学辉</w:t>
      </w:r>
      <w:r>
        <w:rPr>
          <w:rFonts w:hint="eastAsia"/>
          <w:sz w:val="15"/>
          <w:szCs w:val="15"/>
          <w:highlight w:val="none"/>
        </w:rPr>
        <w:t>，</w:t>
      </w:r>
      <w:r>
        <w:rPr>
          <w:rFonts w:hint="eastAsia"/>
          <w:sz w:val="15"/>
          <w:szCs w:val="15"/>
          <w:highlight w:val="none"/>
          <w:lang w:val="en-US" w:eastAsia="zh-CN"/>
        </w:rPr>
        <w:t>132336197305240511</w:t>
      </w:r>
      <w:r>
        <w:rPr>
          <w:rFonts w:hint="eastAsia"/>
          <w:sz w:val="15"/>
          <w:szCs w:val="15"/>
        </w:rPr>
        <w:t xml:space="preserve">  </w:t>
      </w:r>
      <w:r>
        <w:rPr>
          <w:rFonts w:hint="eastAsia"/>
          <w:sz w:val="15"/>
          <w:szCs w:val="15"/>
          <w:lang w:val="en-US" w:eastAsia="zh-CN"/>
        </w:rPr>
        <w:t>冀AW7277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