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朱利杰</w:t>
      </w:r>
      <w:r>
        <w:rPr>
          <w:rFonts w:hint="eastAsia"/>
          <w:sz w:val="15"/>
          <w:szCs w:val="15"/>
          <w:highlight w:val="none"/>
        </w:rPr>
        <w:t>，</w:t>
      </w:r>
      <w:r>
        <w:rPr>
          <w:rFonts w:hint="eastAsia"/>
          <w:sz w:val="15"/>
          <w:szCs w:val="15"/>
          <w:highlight w:val="none"/>
          <w:lang w:val="en-US" w:eastAsia="zh-CN"/>
        </w:rPr>
        <w:t>13233619721117201X</w:t>
      </w:r>
      <w:r>
        <w:rPr>
          <w:rFonts w:hint="eastAsia"/>
          <w:sz w:val="15"/>
          <w:szCs w:val="15"/>
        </w:rPr>
        <w:t xml:space="preserve">  </w:t>
      </w:r>
      <w:r>
        <w:rPr>
          <w:rFonts w:hint="eastAsia"/>
          <w:sz w:val="15"/>
          <w:szCs w:val="15"/>
          <w:lang w:val="en-US" w:eastAsia="zh-CN"/>
        </w:rPr>
        <w:t>冀ALY668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