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赵芹合</w:t>
      </w:r>
      <w:r>
        <w:rPr>
          <w:rFonts w:hint="eastAsia"/>
          <w:sz w:val="15"/>
          <w:szCs w:val="15"/>
          <w:highlight w:val="none"/>
        </w:rPr>
        <w:t>，</w:t>
      </w:r>
      <w:r>
        <w:rPr>
          <w:rFonts w:hint="eastAsia"/>
          <w:sz w:val="15"/>
          <w:szCs w:val="15"/>
          <w:highlight w:val="none"/>
          <w:lang w:val="en-US" w:eastAsia="zh-CN"/>
        </w:rPr>
        <w:t>132336197206070617</w:t>
      </w:r>
      <w:r>
        <w:rPr>
          <w:rFonts w:hint="eastAsia"/>
          <w:sz w:val="15"/>
          <w:szCs w:val="15"/>
        </w:rPr>
        <w:t xml:space="preserve">  </w:t>
      </w:r>
      <w:r>
        <w:rPr>
          <w:rFonts w:hint="eastAsia"/>
          <w:sz w:val="15"/>
          <w:szCs w:val="15"/>
          <w:lang w:val="en-US" w:eastAsia="zh-CN"/>
        </w:rPr>
        <w:t>冀AM6757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