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杨书军</w:t>
      </w:r>
      <w:r>
        <w:rPr>
          <w:rFonts w:hint="eastAsia"/>
          <w:sz w:val="15"/>
          <w:szCs w:val="15"/>
          <w:highlight w:val="none"/>
        </w:rPr>
        <w:t>，</w:t>
      </w:r>
      <w:r>
        <w:rPr>
          <w:rFonts w:hint="eastAsia"/>
          <w:sz w:val="15"/>
          <w:szCs w:val="15"/>
          <w:highlight w:val="none"/>
          <w:lang w:val="en-US" w:eastAsia="zh-CN"/>
        </w:rPr>
        <w:t>132336197205261219</w:t>
      </w:r>
      <w:r>
        <w:rPr>
          <w:rFonts w:hint="eastAsia"/>
          <w:sz w:val="15"/>
          <w:szCs w:val="15"/>
        </w:rPr>
        <w:t xml:space="preserve">  </w:t>
      </w:r>
      <w:r>
        <w:rPr>
          <w:rFonts w:hint="eastAsia"/>
          <w:sz w:val="15"/>
          <w:szCs w:val="15"/>
          <w:lang w:val="en-US" w:eastAsia="zh-CN"/>
        </w:rPr>
        <w:t>沪A36429D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