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赵国庆</w:t>
      </w:r>
      <w:r>
        <w:rPr>
          <w:rFonts w:hint="eastAsia"/>
          <w:sz w:val="15"/>
          <w:szCs w:val="15"/>
          <w:highlight w:val="none"/>
        </w:rPr>
        <w:t>，</w:t>
      </w:r>
      <w:r>
        <w:rPr>
          <w:rFonts w:hint="eastAsia"/>
          <w:sz w:val="15"/>
          <w:szCs w:val="15"/>
          <w:highlight w:val="none"/>
          <w:lang w:val="en-US" w:eastAsia="zh-CN"/>
        </w:rPr>
        <w:t>13233619710608101X</w:t>
      </w:r>
      <w:r>
        <w:rPr>
          <w:rFonts w:hint="eastAsia"/>
          <w:sz w:val="15"/>
          <w:szCs w:val="15"/>
        </w:rPr>
        <w:t xml:space="preserve">  </w:t>
      </w:r>
      <w:r>
        <w:rPr>
          <w:rFonts w:hint="eastAsia"/>
          <w:sz w:val="15"/>
          <w:szCs w:val="15"/>
          <w:lang w:val="en-US" w:eastAsia="zh-CN"/>
        </w:rPr>
        <w:t>冀A480QH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