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张兵海</w:t>
      </w:r>
      <w:r>
        <w:rPr>
          <w:rFonts w:hint="eastAsia"/>
          <w:sz w:val="15"/>
          <w:szCs w:val="15"/>
          <w:highlight w:val="none"/>
        </w:rPr>
        <w:t>，</w:t>
      </w:r>
      <w:r>
        <w:rPr>
          <w:rFonts w:hint="eastAsia"/>
          <w:sz w:val="15"/>
          <w:szCs w:val="15"/>
          <w:highlight w:val="none"/>
          <w:lang w:val="en-US" w:eastAsia="zh-CN"/>
        </w:rPr>
        <w:t>13233619710305143X</w:t>
      </w:r>
      <w:r>
        <w:rPr>
          <w:rFonts w:hint="eastAsia"/>
          <w:sz w:val="15"/>
          <w:szCs w:val="15"/>
        </w:rPr>
        <w:t xml:space="preserve">  </w:t>
      </w:r>
      <w:r>
        <w:rPr>
          <w:rFonts w:hint="eastAsia"/>
          <w:sz w:val="15"/>
          <w:szCs w:val="15"/>
          <w:lang w:val="en-US" w:eastAsia="zh-CN"/>
        </w:rPr>
        <w:t>沪A76773D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