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张秀军</w:t>
      </w:r>
      <w:r>
        <w:rPr>
          <w:rFonts w:hint="eastAsia"/>
          <w:sz w:val="15"/>
          <w:szCs w:val="15"/>
          <w:highlight w:val="none"/>
        </w:rPr>
        <w:t>，</w:t>
      </w:r>
      <w:r>
        <w:rPr>
          <w:rFonts w:hint="eastAsia"/>
          <w:sz w:val="15"/>
          <w:szCs w:val="15"/>
          <w:highlight w:val="none"/>
          <w:lang w:val="en-US" w:eastAsia="zh-CN"/>
        </w:rPr>
        <w:t>132336196909221114</w:t>
      </w:r>
      <w:r>
        <w:rPr>
          <w:rFonts w:hint="eastAsia"/>
          <w:sz w:val="15"/>
          <w:szCs w:val="15"/>
        </w:rPr>
        <w:t xml:space="preserve">  </w:t>
      </w:r>
      <w:r>
        <w:rPr>
          <w:rFonts w:hint="eastAsia"/>
          <w:sz w:val="15"/>
          <w:szCs w:val="15"/>
          <w:lang w:val="en-US" w:eastAsia="zh-CN"/>
        </w:rPr>
        <w:t>冀A092JT</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