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郑瑞庆</w:t>
      </w:r>
      <w:r>
        <w:rPr>
          <w:rFonts w:hint="eastAsia"/>
          <w:sz w:val="15"/>
          <w:szCs w:val="15"/>
          <w:highlight w:val="none"/>
        </w:rPr>
        <w:t>，</w:t>
      </w:r>
      <w:r>
        <w:rPr>
          <w:rFonts w:hint="eastAsia"/>
          <w:sz w:val="15"/>
          <w:szCs w:val="15"/>
          <w:highlight w:val="none"/>
          <w:lang w:val="en-US" w:eastAsia="zh-CN"/>
        </w:rPr>
        <w:t>13233619670707083X</w:t>
      </w:r>
      <w:r>
        <w:rPr>
          <w:rFonts w:hint="eastAsia"/>
          <w:sz w:val="15"/>
          <w:szCs w:val="15"/>
        </w:rPr>
        <w:t xml:space="preserve">  </w:t>
      </w:r>
      <w:r>
        <w:rPr>
          <w:rFonts w:hint="eastAsia"/>
          <w:sz w:val="15"/>
          <w:szCs w:val="15"/>
          <w:lang w:val="en-US" w:eastAsia="zh-CN"/>
        </w:rPr>
        <w:t>冀AKT088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