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赵连海</w:t>
      </w:r>
      <w:r>
        <w:rPr>
          <w:rFonts w:hint="eastAsia"/>
          <w:sz w:val="15"/>
          <w:szCs w:val="15"/>
          <w:highlight w:val="none"/>
        </w:rPr>
        <w:t>，</w:t>
      </w:r>
      <w:r>
        <w:rPr>
          <w:rFonts w:hint="eastAsia"/>
          <w:sz w:val="15"/>
          <w:szCs w:val="15"/>
          <w:highlight w:val="none"/>
          <w:lang w:val="en-US" w:eastAsia="zh-CN"/>
        </w:rPr>
        <w:t>132336196705180517</w:t>
      </w:r>
      <w:r>
        <w:rPr>
          <w:rFonts w:hint="eastAsia"/>
          <w:sz w:val="15"/>
          <w:szCs w:val="15"/>
        </w:rPr>
        <w:t xml:space="preserve">  </w:t>
      </w:r>
      <w:r>
        <w:rPr>
          <w:rFonts w:hint="eastAsia"/>
          <w:sz w:val="15"/>
          <w:szCs w:val="15"/>
          <w:lang w:val="en-US" w:eastAsia="zh-CN"/>
        </w:rPr>
        <w:t>冀A861AS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