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刘明怀</w:t>
      </w:r>
      <w:r>
        <w:rPr>
          <w:rFonts w:hint="eastAsia"/>
          <w:sz w:val="15"/>
          <w:szCs w:val="15"/>
          <w:highlight w:val="none"/>
        </w:rPr>
        <w:t>，</w:t>
      </w:r>
      <w:r>
        <w:rPr>
          <w:rFonts w:hint="eastAsia"/>
          <w:sz w:val="15"/>
          <w:szCs w:val="15"/>
          <w:highlight w:val="none"/>
          <w:lang w:val="en-US" w:eastAsia="zh-CN"/>
        </w:rPr>
        <w:t>132335198206131318</w:t>
      </w:r>
      <w:r>
        <w:rPr>
          <w:rFonts w:hint="eastAsia"/>
          <w:sz w:val="15"/>
          <w:szCs w:val="15"/>
        </w:rPr>
        <w:t xml:space="preserve">  </w:t>
      </w:r>
      <w:r>
        <w:rPr>
          <w:rFonts w:hint="eastAsia"/>
          <w:sz w:val="15"/>
          <w:szCs w:val="15"/>
          <w:lang w:val="en-US" w:eastAsia="zh-CN"/>
        </w:rPr>
        <w:t>沪A72737D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