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赵志军</w:t>
      </w:r>
      <w:r>
        <w:rPr>
          <w:rFonts w:hint="eastAsia"/>
          <w:sz w:val="15"/>
          <w:szCs w:val="15"/>
          <w:highlight w:val="none"/>
        </w:rPr>
        <w:t>，</w:t>
      </w:r>
      <w:r>
        <w:rPr>
          <w:rFonts w:hint="eastAsia"/>
          <w:sz w:val="15"/>
          <w:szCs w:val="15"/>
          <w:highlight w:val="none"/>
          <w:lang w:val="en-US" w:eastAsia="zh-CN"/>
        </w:rPr>
        <w:t>132335198111131016</w:t>
      </w:r>
      <w:r>
        <w:rPr>
          <w:rFonts w:hint="eastAsia"/>
          <w:sz w:val="15"/>
          <w:szCs w:val="15"/>
        </w:rPr>
        <w:t xml:space="preserve">  </w:t>
      </w:r>
      <w:r>
        <w:rPr>
          <w:rFonts w:hint="eastAsia"/>
          <w:sz w:val="15"/>
          <w:szCs w:val="15"/>
          <w:lang w:val="en-US" w:eastAsia="zh-CN"/>
        </w:rPr>
        <w:t>冀A2570V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