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李志龙</w:t>
      </w:r>
      <w:r>
        <w:rPr>
          <w:rFonts w:hint="eastAsia"/>
          <w:sz w:val="15"/>
          <w:szCs w:val="15"/>
          <w:highlight w:val="none"/>
        </w:rPr>
        <w:t>，</w:t>
      </w:r>
      <w:r>
        <w:rPr>
          <w:rFonts w:hint="eastAsia"/>
          <w:sz w:val="15"/>
          <w:szCs w:val="15"/>
          <w:highlight w:val="none"/>
          <w:lang w:val="en-US" w:eastAsia="zh-CN"/>
        </w:rPr>
        <w:t>132335198107150417</w:t>
      </w:r>
      <w:r>
        <w:rPr>
          <w:rFonts w:hint="eastAsia"/>
          <w:sz w:val="15"/>
          <w:szCs w:val="15"/>
        </w:rPr>
        <w:t xml:space="preserve">  </w:t>
      </w:r>
      <w:r>
        <w:rPr>
          <w:rFonts w:hint="eastAsia"/>
          <w:sz w:val="15"/>
          <w:szCs w:val="15"/>
          <w:lang w:val="en-US" w:eastAsia="zh-CN"/>
        </w:rPr>
        <w:t>冀AU8527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