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杨文华</w:t>
      </w:r>
      <w:r>
        <w:rPr>
          <w:rFonts w:hint="eastAsia"/>
          <w:sz w:val="15"/>
          <w:szCs w:val="15"/>
          <w:highlight w:val="none"/>
        </w:rPr>
        <w:t>，</w:t>
      </w:r>
      <w:r>
        <w:rPr>
          <w:rFonts w:hint="eastAsia"/>
          <w:sz w:val="15"/>
          <w:szCs w:val="15"/>
          <w:highlight w:val="none"/>
          <w:lang w:val="en-US" w:eastAsia="zh-CN"/>
        </w:rPr>
        <w:t>132335198103130056</w:t>
      </w:r>
      <w:r>
        <w:rPr>
          <w:rFonts w:hint="eastAsia"/>
          <w:sz w:val="15"/>
          <w:szCs w:val="15"/>
        </w:rPr>
        <w:t xml:space="preserve">  </w:t>
      </w:r>
      <w:r>
        <w:rPr>
          <w:rFonts w:hint="eastAsia"/>
          <w:sz w:val="15"/>
          <w:szCs w:val="15"/>
          <w:lang w:val="en-US" w:eastAsia="zh-CN"/>
        </w:rPr>
        <w:t>沪A70256D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