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陈占波</w:t>
      </w:r>
      <w:r>
        <w:rPr>
          <w:rFonts w:hint="eastAsia"/>
          <w:sz w:val="15"/>
          <w:szCs w:val="15"/>
          <w:highlight w:val="none"/>
        </w:rPr>
        <w:t>，</w:t>
      </w:r>
      <w:r>
        <w:rPr>
          <w:rFonts w:hint="eastAsia"/>
          <w:sz w:val="15"/>
          <w:szCs w:val="15"/>
          <w:highlight w:val="none"/>
          <w:lang w:val="en-US" w:eastAsia="zh-CN"/>
        </w:rPr>
        <w:t>132335198008051472</w:t>
      </w:r>
      <w:r>
        <w:rPr>
          <w:rFonts w:hint="eastAsia"/>
          <w:sz w:val="15"/>
          <w:szCs w:val="15"/>
        </w:rPr>
        <w:t xml:space="preserve">  </w:t>
      </w:r>
      <w:r>
        <w:rPr>
          <w:rFonts w:hint="eastAsia"/>
          <w:sz w:val="15"/>
          <w:szCs w:val="15"/>
          <w:lang w:val="en-US" w:eastAsia="zh-CN"/>
        </w:rPr>
        <w:t>冀AKW137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