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刘海中</w:t>
      </w:r>
      <w:r>
        <w:rPr>
          <w:rFonts w:hint="eastAsia"/>
          <w:sz w:val="15"/>
          <w:szCs w:val="15"/>
          <w:highlight w:val="none"/>
        </w:rPr>
        <w:t>，</w:t>
      </w:r>
      <w:r>
        <w:rPr>
          <w:rFonts w:hint="eastAsia"/>
          <w:sz w:val="15"/>
          <w:szCs w:val="15"/>
          <w:highlight w:val="none"/>
          <w:lang w:val="en-US" w:eastAsia="zh-CN"/>
        </w:rPr>
        <w:t>132335198006011178</w:t>
      </w:r>
      <w:r>
        <w:rPr>
          <w:rFonts w:hint="eastAsia"/>
          <w:sz w:val="15"/>
          <w:szCs w:val="15"/>
        </w:rPr>
        <w:t xml:space="preserve">  </w:t>
      </w:r>
      <w:r>
        <w:rPr>
          <w:rFonts w:hint="eastAsia"/>
          <w:sz w:val="15"/>
          <w:szCs w:val="15"/>
          <w:lang w:val="en-US" w:eastAsia="zh-CN"/>
        </w:rPr>
        <w:t>冀A44587D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