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刘新奇</w:t>
      </w:r>
      <w:r>
        <w:rPr>
          <w:rFonts w:hint="eastAsia"/>
          <w:sz w:val="15"/>
          <w:szCs w:val="15"/>
          <w:highlight w:val="none"/>
        </w:rPr>
        <w:t>，</w:t>
      </w:r>
      <w:r>
        <w:rPr>
          <w:rFonts w:hint="eastAsia"/>
          <w:sz w:val="15"/>
          <w:szCs w:val="15"/>
          <w:highlight w:val="none"/>
          <w:lang w:val="en-US" w:eastAsia="zh-CN"/>
        </w:rPr>
        <w:t>132335197911291478</w:t>
      </w:r>
      <w:r>
        <w:rPr>
          <w:rFonts w:hint="eastAsia"/>
          <w:sz w:val="15"/>
          <w:szCs w:val="15"/>
        </w:rPr>
        <w:t xml:space="preserve">  </w:t>
      </w:r>
      <w:r>
        <w:rPr>
          <w:rFonts w:hint="eastAsia"/>
          <w:sz w:val="15"/>
          <w:szCs w:val="15"/>
          <w:lang w:val="en-US" w:eastAsia="zh-CN"/>
        </w:rPr>
        <w:t>冀A314LM</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